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C6" w:rsidRDefault="004B5CC6">
      <w:r>
        <w:rPr>
          <w:noProof/>
        </w:rPr>
        <w:drawing>
          <wp:inline distT="0" distB="0" distL="0" distR="0">
            <wp:extent cx="2131060" cy="302260"/>
            <wp:effectExtent l="19050" t="0" r="2540" b="0"/>
            <wp:docPr id="1" name="Picture 1" descr="Imperva_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va_SS logo"/>
                    <pic:cNvPicPr>
                      <a:picLocks noChangeAspect="1" noChangeArrowheads="1"/>
                    </pic:cNvPicPr>
                  </pic:nvPicPr>
                  <pic:blipFill>
                    <a:blip r:embed="rId5" cstate="print"/>
                    <a:srcRect/>
                    <a:stretch>
                      <a:fillRect/>
                    </a:stretch>
                  </pic:blipFill>
                  <pic:spPr bwMode="auto">
                    <a:xfrm>
                      <a:off x="0" y="0"/>
                      <a:ext cx="2131060" cy="302260"/>
                    </a:xfrm>
                    <a:prstGeom prst="rect">
                      <a:avLst/>
                    </a:prstGeom>
                    <a:noFill/>
                    <a:ln w="9525">
                      <a:noFill/>
                      <a:miter lim="800000"/>
                      <a:headEnd/>
                      <a:tailEnd/>
                    </a:ln>
                  </pic:spPr>
                </pic:pic>
              </a:graphicData>
            </a:graphic>
          </wp:inline>
        </w:drawing>
      </w:r>
    </w:p>
    <w:p w:rsidR="00D81CEC" w:rsidRDefault="00D81CEC"/>
    <w:p w:rsidR="004B5CC6" w:rsidRDefault="004B5CC6" w:rsidP="00D81CEC">
      <w:pPr>
        <w:jc w:val="center"/>
        <w:rPr>
          <w:b/>
          <w:sz w:val="32"/>
        </w:rPr>
      </w:pPr>
      <w:r>
        <w:rPr>
          <w:b/>
          <w:sz w:val="32"/>
        </w:rPr>
        <w:t>Product Hardening and Security I</w:t>
      </w:r>
      <w:r w:rsidRPr="004B5CC6">
        <w:rPr>
          <w:b/>
          <w:sz w:val="32"/>
        </w:rPr>
        <w:t>nformation</w:t>
      </w:r>
    </w:p>
    <w:p w:rsidR="00D81CEC" w:rsidRPr="00D81CEC" w:rsidRDefault="00D81CEC" w:rsidP="00D81CEC">
      <w:pPr>
        <w:jc w:val="center"/>
        <w:rPr>
          <w:b/>
          <w:sz w:val="32"/>
        </w:rPr>
      </w:pPr>
    </w:p>
    <w:p w:rsidR="004B5CC6" w:rsidRDefault="004B5CC6" w:rsidP="004B5CC6">
      <w:pPr>
        <w:ind w:right="702"/>
        <w:rPr>
          <w:rFonts w:ascii="Calibri" w:hAnsi="Calibri" w:cs="Calibri"/>
          <w:snapToGrid w:val="0"/>
          <w:color w:val="000000"/>
        </w:rPr>
      </w:pPr>
      <w:r>
        <w:rPr>
          <w:rFonts w:ascii="Calibri" w:hAnsi="Calibri" w:cs="Calibri"/>
          <w:snapToGrid w:val="0"/>
          <w:color w:val="000000"/>
        </w:rPr>
        <w:t xml:space="preserve">This document describes the hardening and security properties of the SecureSphere technology.  The SecureSphere product suite </w:t>
      </w:r>
      <w:r w:rsidR="002C2E9C">
        <w:rPr>
          <w:rFonts w:ascii="Calibri" w:hAnsi="Calibri" w:cs="Calibri"/>
          <w:snapToGrid w:val="0"/>
          <w:color w:val="000000"/>
        </w:rPr>
        <w:t xml:space="preserve">can be licensed </w:t>
      </w:r>
      <w:r w:rsidR="00D81CEC">
        <w:rPr>
          <w:rFonts w:ascii="Calibri" w:hAnsi="Calibri" w:cs="Calibri"/>
          <w:snapToGrid w:val="0"/>
          <w:color w:val="000000"/>
        </w:rPr>
        <w:t xml:space="preserve">in various forms, but </w:t>
      </w:r>
      <w:r w:rsidR="002C2E9C">
        <w:rPr>
          <w:rFonts w:ascii="Calibri" w:hAnsi="Calibri" w:cs="Calibri"/>
          <w:snapToGrid w:val="0"/>
          <w:color w:val="000000"/>
        </w:rPr>
        <w:t>con</w:t>
      </w:r>
      <w:r w:rsidR="00D81CEC">
        <w:rPr>
          <w:rFonts w:ascii="Calibri" w:hAnsi="Calibri" w:cs="Calibri"/>
          <w:snapToGrid w:val="0"/>
          <w:color w:val="000000"/>
        </w:rPr>
        <w:t>sists of the same software and code base</w:t>
      </w:r>
      <w:r w:rsidR="002C2E9C">
        <w:rPr>
          <w:rFonts w:ascii="Calibri" w:hAnsi="Calibri" w:cs="Calibri"/>
          <w:snapToGrid w:val="0"/>
          <w:color w:val="000000"/>
        </w:rPr>
        <w:t xml:space="preserve">.  The SecureSphere products are also distinguished by functional roles.  </w:t>
      </w:r>
      <w:r>
        <w:rPr>
          <w:rFonts w:ascii="Calibri" w:hAnsi="Calibri" w:cs="Calibri"/>
          <w:snapToGrid w:val="0"/>
          <w:color w:val="000000"/>
        </w:rPr>
        <w:t xml:space="preserve">The </w:t>
      </w:r>
      <w:r w:rsidR="002C2E9C">
        <w:rPr>
          <w:rFonts w:ascii="Calibri" w:hAnsi="Calibri" w:cs="Calibri"/>
          <w:snapToGrid w:val="0"/>
          <w:color w:val="000000"/>
        </w:rPr>
        <w:t xml:space="preserve">first </w:t>
      </w:r>
      <w:r w:rsidR="00D81CEC">
        <w:rPr>
          <w:rFonts w:ascii="Calibri" w:hAnsi="Calibri" w:cs="Calibri"/>
          <w:snapToGrid w:val="0"/>
          <w:color w:val="000000"/>
        </w:rPr>
        <w:t xml:space="preserve">type is called, </w:t>
      </w:r>
      <w:r>
        <w:rPr>
          <w:rFonts w:ascii="Calibri" w:hAnsi="Calibri" w:cs="Calibri"/>
          <w:snapToGrid w:val="0"/>
          <w:color w:val="000000"/>
        </w:rPr>
        <w:t xml:space="preserve">MX Management server, this product provides the operator interface (GUI) and provides centralized management of the second </w:t>
      </w:r>
      <w:r w:rsidR="002C2E9C">
        <w:rPr>
          <w:rFonts w:ascii="Calibri" w:hAnsi="Calibri" w:cs="Calibri"/>
          <w:snapToGrid w:val="0"/>
          <w:color w:val="000000"/>
        </w:rPr>
        <w:t>type</w:t>
      </w:r>
      <w:r>
        <w:rPr>
          <w:rFonts w:ascii="Calibri" w:hAnsi="Calibri" w:cs="Calibri"/>
          <w:snapToGrid w:val="0"/>
          <w:color w:val="000000"/>
        </w:rPr>
        <w:t xml:space="preserve">, the Gateway.  </w:t>
      </w:r>
      <w:r w:rsidR="002C2E9C">
        <w:rPr>
          <w:rFonts w:ascii="Calibri" w:hAnsi="Calibri" w:cs="Calibri"/>
          <w:snapToGrid w:val="0"/>
          <w:color w:val="000000"/>
        </w:rPr>
        <w:t>Gateways receive configuration updates from the MX and perform</w:t>
      </w:r>
      <w:r>
        <w:rPr>
          <w:rFonts w:ascii="Calibri" w:hAnsi="Calibri" w:cs="Calibri"/>
          <w:snapToGrid w:val="0"/>
          <w:color w:val="000000"/>
        </w:rPr>
        <w:t xml:space="preserve"> the analysis and inspection</w:t>
      </w:r>
      <w:r w:rsidR="00D81CEC">
        <w:rPr>
          <w:rFonts w:ascii="Calibri" w:hAnsi="Calibri" w:cs="Calibri"/>
          <w:snapToGrid w:val="0"/>
          <w:color w:val="000000"/>
        </w:rPr>
        <w:t xml:space="preserve"> of traffic</w:t>
      </w:r>
      <w:r w:rsidR="002C2E9C">
        <w:rPr>
          <w:rFonts w:ascii="Calibri" w:hAnsi="Calibri" w:cs="Calibri"/>
          <w:snapToGrid w:val="0"/>
          <w:color w:val="000000"/>
        </w:rPr>
        <w:t xml:space="preserve">.  A MX is capable of managing multiple Gateway instances.  </w:t>
      </w:r>
    </w:p>
    <w:p w:rsidR="002C2E9C" w:rsidRDefault="002C2E9C" w:rsidP="004B5CC6">
      <w:pPr>
        <w:ind w:right="702"/>
        <w:rPr>
          <w:rFonts w:ascii="Calibri" w:hAnsi="Calibri" w:cs="Calibri"/>
          <w:snapToGrid w:val="0"/>
          <w:color w:val="000000"/>
        </w:rPr>
      </w:pPr>
      <w:r>
        <w:rPr>
          <w:rFonts w:ascii="Calibri" w:hAnsi="Calibri" w:cs="Calibri"/>
          <w:snapToGrid w:val="0"/>
          <w:color w:val="000000"/>
        </w:rPr>
        <w:t>Imperva has taken steps to ensure that both solutions are secure and hardened.  In addition, to meet federal and local government standards, SecureSphere has applied, tested and received national standards certifications.</w:t>
      </w:r>
      <w:r w:rsidR="00D81CEC">
        <w:rPr>
          <w:rFonts w:ascii="Calibri" w:hAnsi="Calibri" w:cs="Calibri"/>
          <w:snapToGrid w:val="0"/>
          <w:color w:val="000000"/>
        </w:rPr>
        <w:t xml:space="preserve">  </w:t>
      </w:r>
      <w:r>
        <w:rPr>
          <w:rFonts w:ascii="Calibri" w:hAnsi="Calibri" w:cs="Calibri"/>
          <w:snapToGrid w:val="0"/>
          <w:color w:val="000000"/>
        </w:rPr>
        <w:t xml:space="preserve">Imperva’s SecureSphere has achieved Common Criteria Certification.  </w:t>
      </w:r>
      <w:r w:rsidR="00D81CEC">
        <w:rPr>
          <w:rFonts w:ascii="Calibri" w:hAnsi="Calibri" w:cs="Calibri"/>
          <w:snapToGrid w:val="0"/>
          <w:color w:val="000000"/>
        </w:rPr>
        <w:t>SecureSphere appliances have achieved an Assurance Level of EAL2 and conform to the platform evaluation criteria set forth by NIAP.  A copy of our certificate can be found in the link below.</w:t>
      </w:r>
    </w:p>
    <w:p w:rsidR="002C2E9C" w:rsidRDefault="002C2E9C" w:rsidP="004B5CC6">
      <w:pPr>
        <w:ind w:right="702"/>
      </w:pPr>
      <w:hyperlink r:id="rId6" w:history="1">
        <w:r>
          <w:rPr>
            <w:rStyle w:val="Hyperlink"/>
          </w:rPr>
          <w:t>http://www.niap-ccevs.org/cc-scheme/st/st_vid10238-ci.pdf</w:t>
        </w:r>
      </w:hyperlink>
    </w:p>
    <w:p w:rsidR="004B5CC6" w:rsidRDefault="00D81CEC" w:rsidP="004B5CC6">
      <w:pPr>
        <w:ind w:right="702"/>
        <w:rPr>
          <w:rFonts w:ascii="Calibri" w:hAnsi="Calibri" w:cs="Calibri"/>
          <w:snapToGrid w:val="0"/>
          <w:color w:val="000000"/>
        </w:rPr>
      </w:pPr>
      <w:r>
        <w:t xml:space="preserve">Imperva has also taken proactive steps to ensure additional security of its products.  These processes include the </w:t>
      </w:r>
      <w:r>
        <w:rPr>
          <w:rFonts w:ascii="Calibri" w:hAnsi="Calibri" w:cs="Calibri"/>
          <w:snapToGrid w:val="0"/>
          <w:color w:val="000000"/>
        </w:rPr>
        <w:t xml:space="preserve">use of </w:t>
      </w:r>
      <w:r w:rsidR="004B5CC6">
        <w:rPr>
          <w:rFonts w:ascii="Calibri" w:hAnsi="Calibri" w:cs="Calibri"/>
          <w:snapToGrid w:val="0"/>
          <w:color w:val="000000"/>
        </w:rPr>
        <w:t>a hardened</w:t>
      </w:r>
      <w:r>
        <w:rPr>
          <w:rFonts w:ascii="Calibri" w:hAnsi="Calibri" w:cs="Calibri"/>
          <w:snapToGrid w:val="0"/>
          <w:color w:val="000000"/>
        </w:rPr>
        <w:t xml:space="preserve"> operating system. </w:t>
      </w:r>
      <w:r w:rsidR="004B5CC6">
        <w:rPr>
          <w:rFonts w:ascii="Calibri" w:hAnsi="Calibri" w:cs="Calibri"/>
          <w:snapToGrid w:val="0"/>
          <w:color w:val="000000"/>
        </w:rPr>
        <w:t>Imperva has performed the following measures to protect SecureSphere gateways and the MX Management server from attack:</w:t>
      </w:r>
    </w:p>
    <w:p w:rsidR="004B5CC6" w:rsidRPr="00D81CEC" w:rsidRDefault="00D81CEC" w:rsidP="00D81CEC">
      <w:pPr>
        <w:pStyle w:val="ListParagraph"/>
        <w:numPr>
          <w:ilvl w:val="0"/>
          <w:numId w:val="2"/>
        </w:numPr>
        <w:ind w:right="702"/>
        <w:rPr>
          <w:rFonts w:ascii="Calibri" w:hAnsi="Calibri" w:cs="Calibri"/>
          <w:snapToGrid w:val="0"/>
          <w:color w:val="000000"/>
        </w:rPr>
      </w:pPr>
      <w:r>
        <w:rPr>
          <w:rFonts w:ascii="Calibri" w:hAnsi="Calibri" w:cs="Calibri"/>
          <w:snapToGrid w:val="0"/>
          <w:color w:val="000000"/>
        </w:rPr>
        <w:t>Removal</w:t>
      </w:r>
      <w:r w:rsidR="004B5CC6" w:rsidRPr="00D81CEC">
        <w:rPr>
          <w:rFonts w:ascii="Calibri" w:hAnsi="Calibri" w:cs="Calibri"/>
          <w:snapToGrid w:val="0"/>
          <w:color w:val="000000"/>
        </w:rPr>
        <w:t xml:space="preserve"> of unnecessary services</w:t>
      </w:r>
    </w:p>
    <w:p w:rsidR="004B5CC6" w:rsidRPr="00D81CEC" w:rsidRDefault="00D81CEC" w:rsidP="00D81CEC">
      <w:pPr>
        <w:pStyle w:val="ListParagraph"/>
        <w:numPr>
          <w:ilvl w:val="0"/>
          <w:numId w:val="2"/>
        </w:numPr>
        <w:ind w:right="702"/>
        <w:rPr>
          <w:rFonts w:ascii="Calibri" w:hAnsi="Calibri" w:cs="Calibri"/>
          <w:snapToGrid w:val="0"/>
          <w:color w:val="000000"/>
        </w:rPr>
      </w:pPr>
      <w:r>
        <w:rPr>
          <w:rFonts w:ascii="Calibri" w:hAnsi="Calibri" w:cs="Calibri"/>
          <w:snapToGrid w:val="0"/>
          <w:color w:val="000000"/>
        </w:rPr>
        <w:t xml:space="preserve">Closure of unnecessary </w:t>
      </w:r>
      <w:r w:rsidR="004B5CC6" w:rsidRPr="00D81CEC">
        <w:rPr>
          <w:rFonts w:ascii="Calibri" w:hAnsi="Calibri" w:cs="Calibri"/>
          <w:snapToGrid w:val="0"/>
          <w:color w:val="000000"/>
        </w:rPr>
        <w:t>ports</w:t>
      </w:r>
    </w:p>
    <w:p w:rsidR="004B5CC6" w:rsidRPr="00D81CEC" w:rsidRDefault="00D81CEC" w:rsidP="00D81CEC">
      <w:pPr>
        <w:pStyle w:val="ListParagraph"/>
        <w:numPr>
          <w:ilvl w:val="0"/>
          <w:numId w:val="2"/>
        </w:numPr>
        <w:ind w:right="702"/>
        <w:rPr>
          <w:rFonts w:ascii="Calibri" w:hAnsi="Calibri" w:cs="Calibri"/>
          <w:snapToGrid w:val="0"/>
          <w:color w:val="000000"/>
        </w:rPr>
      </w:pPr>
      <w:r>
        <w:rPr>
          <w:rFonts w:ascii="Calibri" w:hAnsi="Calibri" w:cs="Calibri"/>
          <w:snapToGrid w:val="0"/>
          <w:color w:val="000000"/>
        </w:rPr>
        <w:t>Application of</w:t>
      </w:r>
      <w:r w:rsidR="004B5CC6" w:rsidRPr="00D81CEC">
        <w:rPr>
          <w:rFonts w:ascii="Calibri" w:hAnsi="Calibri" w:cs="Calibri"/>
          <w:snapToGrid w:val="0"/>
          <w:color w:val="000000"/>
        </w:rPr>
        <w:t xml:space="preserve"> strict permissions on files and internal users</w:t>
      </w:r>
    </w:p>
    <w:p w:rsidR="004B5CC6" w:rsidRPr="00D81CEC" w:rsidRDefault="00D81CEC" w:rsidP="00D81CEC">
      <w:pPr>
        <w:pStyle w:val="ListParagraph"/>
        <w:numPr>
          <w:ilvl w:val="0"/>
          <w:numId w:val="2"/>
        </w:numPr>
        <w:ind w:right="702"/>
        <w:rPr>
          <w:rFonts w:ascii="Calibri" w:hAnsi="Calibri" w:cs="Calibri"/>
          <w:snapToGrid w:val="0"/>
          <w:color w:val="000000"/>
        </w:rPr>
      </w:pPr>
      <w:r>
        <w:rPr>
          <w:rFonts w:ascii="Calibri" w:hAnsi="Calibri" w:cs="Calibri"/>
          <w:snapToGrid w:val="0"/>
          <w:color w:val="000000"/>
        </w:rPr>
        <w:t xml:space="preserve">Application of all </w:t>
      </w:r>
      <w:r w:rsidR="004B5CC6" w:rsidRPr="00D81CEC">
        <w:rPr>
          <w:rFonts w:ascii="Calibri" w:hAnsi="Calibri" w:cs="Calibri"/>
          <w:snapToGrid w:val="0"/>
          <w:color w:val="000000"/>
        </w:rPr>
        <w:t>patches</w:t>
      </w:r>
      <w:r>
        <w:rPr>
          <w:rFonts w:ascii="Calibri" w:hAnsi="Calibri" w:cs="Calibri"/>
          <w:snapToGrid w:val="0"/>
          <w:color w:val="000000"/>
        </w:rPr>
        <w:t xml:space="preserve"> to internal components</w:t>
      </w:r>
    </w:p>
    <w:p w:rsidR="00D81CEC" w:rsidRPr="00A25ABA" w:rsidRDefault="00D81CEC" w:rsidP="004B5CC6">
      <w:pPr>
        <w:pStyle w:val="ListParagraph"/>
        <w:numPr>
          <w:ilvl w:val="0"/>
          <w:numId w:val="2"/>
        </w:numPr>
        <w:ind w:right="702"/>
        <w:rPr>
          <w:rFonts w:ascii="Calibri" w:hAnsi="Calibri" w:cs="Calibri"/>
          <w:snapToGrid w:val="0"/>
          <w:color w:val="000000"/>
        </w:rPr>
      </w:pPr>
      <w:r>
        <w:rPr>
          <w:rFonts w:ascii="Calibri" w:hAnsi="Calibri" w:cs="Calibri"/>
          <w:snapToGrid w:val="0"/>
          <w:color w:val="000000"/>
        </w:rPr>
        <w:t>Addition of</w:t>
      </w:r>
      <w:r w:rsidR="004B5CC6" w:rsidRPr="00D81CEC">
        <w:rPr>
          <w:rFonts w:ascii="Calibri" w:hAnsi="Calibri" w:cs="Calibri"/>
          <w:snapToGrid w:val="0"/>
          <w:color w:val="000000"/>
        </w:rPr>
        <w:t xml:space="preserve"> an internal firewall to protects the system</w:t>
      </w:r>
    </w:p>
    <w:p w:rsidR="004B5CC6" w:rsidRDefault="00D81CEC" w:rsidP="004B5CC6">
      <w:pPr>
        <w:ind w:right="702"/>
        <w:rPr>
          <w:rFonts w:ascii="Calibri" w:hAnsi="Calibri" w:cs="Calibri"/>
          <w:color w:val="000000"/>
        </w:rPr>
      </w:pPr>
      <w:r>
        <w:rPr>
          <w:rFonts w:ascii="Calibri" w:hAnsi="Calibri" w:cs="Calibri"/>
          <w:color w:val="000000"/>
        </w:rPr>
        <w:t>Communication</w:t>
      </w:r>
      <w:r w:rsidR="00A25ABA">
        <w:rPr>
          <w:rFonts w:ascii="Calibri" w:hAnsi="Calibri" w:cs="Calibri"/>
          <w:color w:val="000000"/>
        </w:rPr>
        <w:t xml:space="preserve"> between </w:t>
      </w:r>
      <w:r w:rsidR="004B5CC6">
        <w:rPr>
          <w:rFonts w:ascii="Calibri" w:hAnsi="Calibri" w:cs="Calibri"/>
          <w:color w:val="000000"/>
        </w:rPr>
        <w:t xml:space="preserve">SecureSphere </w:t>
      </w:r>
      <w:r w:rsidR="00A25ABA">
        <w:rPr>
          <w:rFonts w:ascii="Calibri" w:hAnsi="Calibri" w:cs="Calibri"/>
          <w:color w:val="000000"/>
        </w:rPr>
        <w:t>solutions</w:t>
      </w:r>
      <w:r>
        <w:rPr>
          <w:rFonts w:ascii="Calibri" w:hAnsi="Calibri" w:cs="Calibri"/>
          <w:color w:val="000000"/>
        </w:rPr>
        <w:t>, Gateway and MX, are SSL encrypted</w:t>
      </w:r>
      <w:r w:rsidR="004B5CC6">
        <w:rPr>
          <w:rFonts w:ascii="Calibri" w:hAnsi="Calibri" w:cs="Calibri"/>
          <w:color w:val="000000"/>
        </w:rPr>
        <w:t>. Management access is limited to secure</w:t>
      </w:r>
      <w:r>
        <w:rPr>
          <w:rFonts w:ascii="Calibri" w:hAnsi="Calibri" w:cs="Calibri"/>
          <w:color w:val="000000"/>
        </w:rPr>
        <w:t xml:space="preserve"> </w:t>
      </w:r>
      <w:r w:rsidR="00A25ABA">
        <w:rPr>
          <w:rFonts w:ascii="Calibri" w:hAnsi="Calibri" w:cs="Calibri"/>
          <w:color w:val="000000"/>
        </w:rPr>
        <w:t xml:space="preserve">connections </w:t>
      </w:r>
      <w:r>
        <w:rPr>
          <w:rFonts w:ascii="Calibri" w:hAnsi="Calibri" w:cs="Calibri"/>
          <w:color w:val="000000"/>
        </w:rPr>
        <w:t>only.</w:t>
      </w:r>
      <w:r w:rsidR="004B5CC6">
        <w:rPr>
          <w:rFonts w:ascii="Calibri" w:hAnsi="Calibri" w:cs="Calibri"/>
          <w:color w:val="000000"/>
        </w:rPr>
        <w:t xml:space="preserve"> </w:t>
      </w:r>
      <w:r w:rsidR="00A25ABA">
        <w:rPr>
          <w:rFonts w:ascii="Calibri" w:hAnsi="Calibri" w:cs="Calibri"/>
          <w:color w:val="000000"/>
        </w:rPr>
        <w:t xml:space="preserve"> SecureSphere</w:t>
      </w:r>
      <w:r>
        <w:rPr>
          <w:rFonts w:ascii="Calibri" w:hAnsi="Calibri" w:cs="Calibri"/>
          <w:color w:val="000000"/>
        </w:rPr>
        <w:t xml:space="preserve"> GUI access also supports </w:t>
      </w:r>
      <w:r w:rsidR="004B5CC6">
        <w:rPr>
          <w:rFonts w:ascii="Calibri" w:hAnsi="Calibri" w:cs="Calibri"/>
          <w:color w:val="000000"/>
        </w:rPr>
        <w:t>client certificates</w:t>
      </w:r>
      <w:r>
        <w:rPr>
          <w:rFonts w:ascii="Calibri" w:hAnsi="Calibri" w:cs="Calibri"/>
          <w:color w:val="000000"/>
        </w:rPr>
        <w:t xml:space="preserve"> for two-factor authentication </w:t>
      </w:r>
      <w:r w:rsidR="00A25ABA">
        <w:rPr>
          <w:rFonts w:ascii="Calibri" w:hAnsi="Calibri" w:cs="Calibri"/>
          <w:color w:val="000000"/>
        </w:rPr>
        <w:t>and/</w:t>
      </w:r>
      <w:r>
        <w:rPr>
          <w:rFonts w:ascii="Calibri" w:hAnsi="Calibri" w:cs="Calibri"/>
          <w:color w:val="000000"/>
        </w:rPr>
        <w:t>or Active Directory integration for authentication.</w:t>
      </w:r>
    </w:p>
    <w:p w:rsidR="004B5CC6" w:rsidRPr="00A25ABA" w:rsidRDefault="00A25ABA">
      <w:pPr>
        <w:rPr>
          <w:rFonts w:ascii="Calibri" w:hAnsi="Calibri" w:cs="Calibri"/>
          <w:color w:val="000000"/>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130.85pt;margin-top:97.95pt;width:161.45pt;height:31.5pt;z-index:251658240" filled="f" stroked="f">
            <v:textbox style="mso-next-textbox:#_x0000_s1026">
              <w:txbxContent>
                <w:p w:rsidR="004B5CC6" w:rsidRPr="00045FAB" w:rsidRDefault="004B5CC6" w:rsidP="004B5CC6">
                  <w:pPr>
                    <w:jc w:val="center"/>
                    <w:rPr>
                      <w:rStyle w:val="captionChar"/>
                      <w:rFonts w:eastAsiaTheme="minorHAnsi"/>
                    </w:rPr>
                  </w:pPr>
                  <w:r w:rsidRPr="00045FAB">
                    <w:rPr>
                      <w:rStyle w:val="captionChar"/>
                      <w:rFonts w:eastAsiaTheme="minorHAnsi"/>
                    </w:rPr>
                    <w:t>Proprietary and Confidential</w:t>
                  </w:r>
                </w:p>
              </w:txbxContent>
            </v:textbox>
            <w10:wrap type="square"/>
          </v:shape>
        </w:pict>
      </w:r>
      <w:r w:rsidR="004B5CC6">
        <w:rPr>
          <w:rFonts w:ascii="Calibri" w:hAnsi="Calibri" w:cs="Calibri"/>
          <w:snapToGrid w:val="0"/>
          <w:color w:val="000000"/>
        </w:rPr>
        <w:t>Imperva's</w:t>
      </w:r>
      <w:r w:rsidR="00D81CEC">
        <w:rPr>
          <w:rFonts w:ascii="Calibri" w:hAnsi="Calibri" w:cs="Calibri"/>
          <w:snapToGrid w:val="0"/>
          <w:color w:val="000000"/>
        </w:rPr>
        <w:t xml:space="preserve"> internal</w:t>
      </w:r>
      <w:r w:rsidR="004B5CC6">
        <w:rPr>
          <w:rFonts w:ascii="Calibri" w:hAnsi="Calibri" w:cs="Calibri"/>
          <w:snapToGrid w:val="0"/>
          <w:color w:val="000000"/>
        </w:rPr>
        <w:t xml:space="preserve"> </w:t>
      </w:r>
      <w:r>
        <w:rPr>
          <w:rFonts w:ascii="Calibri" w:hAnsi="Calibri" w:cs="Calibri"/>
          <w:snapToGrid w:val="0"/>
          <w:color w:val="000000"/>
        </w:rPr>
        <w:t xml:space="preserve">assurance </w:t>
      </w:r>
      <w:r w:rsidR="00D81CEC">
        <w:rPr>
          <w:rFonts w:ascii="Calibri" w:hAnsi="Calibri" w:cs="Calibri"/>
          <w:snapToGrid w:val="0"/>
          <w:color w:val="000000"/>
        </w:rPr>
        <w:t>teams</w:t>
      </w:r>
      <w:r>
        <w:rPr>
          <w:rFonts w:ascii="Calibri" w:hAnsi="Calibri" w:cs="Calibri"/>
          <w:snapToGrid w:val="0"/>
          <w:color w:val="000000"/>
        </w:rPr>
        <w:t xml:space="preserve"> </w:t>
      </w:r>
      <w:r w:rsidR="00D81CEC">
        <w:rPr>
          <w:rFonts w:ascii="Calibri" w:hAnsi="Calibri" w:cs="Calibri"/>
          <w:snapToGrid w:val="0"/>
          <w:color w:val="000000"/>
        </w:rPr>
        <w:t>subject</w:t>
      </w:r>
      <w:r>
        <w:rPr>
          <w:rFonts w:ascii="Calibri" w:hAnsi="Calibri" w:cs="Calibri"/>
          <w:snapToGrid w:val="0"/>
          <w:color w:val="000000"/>
        </w:rPr>
        <w:t xml:space="preserve"> SecureSphere </w:t>
      </w:r>
      <w:r w:rsidR="004B5CC6">
        <w:rPr>
          <w:rFonts w:ascii="Calibri" w:hAnsi="Calibri" w:cs="Calibri"/>
          <w:snapToGrid w:val="0"/>
          <w:color w:val="000000"/>
        </w:rPr>
        <w:t xml:space="preserve">to a broad range of security vulnerability, stress and performance tests.  </w:t>
      </w:r>
      <w:proofErr w:type="spellStart"/>
      <w:r w:rsidR="004B5CC6">
        <w:rPr>
          <w:rFonts w:ascii="Calibri" w:hAnsi="Calibri" w:cs="Calibri"/>
          <w:snapToGrid w:val="0"/>
          <w:color w:val="000000"/>
        </w:rPr>
        <w:t>Pentest</w:t>
      </w:r>
      <w:proofErr w:type="spellEnd"/>
      <w:r w:rsidR="004B5CC6">
        <w:rPr>
          <w:rFonts w:ascii="Calibri" w:hAnsi="Calibri" w:cs="Calibri"/>
          <w:snapToGrid w:val="0"/>
          <w:color w:val="000000"/>
        </w:rPr>
        <w:t xml:space="preserve"> tools include Paros, Achilles and internally developed test programs</w:t>
      </w:r>
      <w:r>
        <w:rPr>
          <w:rFonts w:ascii="Calibri" w:hAnsi="Calibri" w:cs="Calibri"/>
          <w:snapToGrid w:val="0"/>
          <w:color w:val="000000"/>
        </w:rPr>
        <w:t xml:space="preserve"> to ensure the most secure posture.</w:t>
      </w:r>
    </w:p>
    <w:sectPr w:rsidR="004B5CC6" w:rsidRPr="00A25ABA" w:rsidSect="00AC1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E6A"/>
    <w:multiLevelType w:val="hybridMultilevel"/>
    <w:tmpl w:val="2D06B34C"/>
    <w:lvl w:ilvl="0" w:tplc="12E66B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477AF3"/>
    <w:multiLevelType w:val="hybridMultilevel"/>
    <w:tmpl w:val="069E4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5CC6"/>
    <w:rsid w:val="002C2E9C"/>
    <w:rsid w:val="004B5CC6"/>
    <w:rsid w:val="00632AEA"/>
    <w:rsid w:val="00A25ABA"/>
    <w:rsid w:val="00AC153C"/>
    <w:rsid w:val="00D81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C6"/>
    <w:rPr>
      <w:rFonts w:ascii="Tahoma" w:hAnsi="Tahoma" w:cs="Tahoma"/>
      <w:sz w:val="16"/>
      <w:szCs w:val="16"/>
    </w:rPr>
  </w:style>
  <w:style w:type="paragraph" w:customStyle="1" w:styleId="caption">
    <w:name w:val="caption"/>
    <w:basedOn w:val="Normal"/>
    <w:next w:val="Normal"/>
    <w:link w:val="captionChar"/>
    <w:rsid w:val="004B5CC6"/>
    <w:pPr>
      <w:spacing w:after="180" w:line="240" w:lineRule="auto"/>
      <w:jc w:val="center"/>
    </w:pPr>
    <w:rPr>
      <w:rFonts w:ascii="Arial" w:eastAsia="Times New Roman" w:hAnsi="Arial" w:cs="Arial"/>
      <w:i/>
      <w:iCs/>
      <w:sz w:val="18"/>
      <w:szCs w:val="18"/>
    </w:rPr>
  </w:style>
  <w:style w:type="character" w:customStyle="1" w:styleId="captionChar">
    <w:name w:val="caption Char"/>
    <w:basedOn w:val="DefaultParagraphFont"/>
    <w:link w:val="caption"/>
    <w:rsid w:val="004B5CC6"/>
    <w:rPr>
      <w:rFonts w:ascii="Arial" w:eastAsia="Times New Roman" w:hAnsi="Arial" w:cs="Arial"/>
      <w:i/>
      <w:iCs/>
      <w:sz w:val="18"/>
      <w:szCs w:val="18"/>
    </w:rPr>
  </w:style>
  <w:style w:type="character" w:styleId="Hyperlink">
    <w:name w:val="Hyperlink"/>
    <w:basedOn w:val="DefaultParagraphFont"/>
    <w:uiPriority w:val="99"/>
    <w:semiHidden/>
    <w:unhideWhenUsed/>
    <w:rsid w:val="002C2E9C"/>
    <w:rPr>
      <w:color w:val="0000FF"/>
      <w:u w:val="single"/>
    </w:rPr>
  </w:style>
  <w:style w:type="paragraph" w:styleId="ListParagraph">
    <w:name w:val="List Paragraph"/>
    <w:basedOn w:val="Normal"/>
    <w:uiPriority w:val="34"/>
    <w:qFormat/>
    <w:rsid w:val="00D81CEC"/>
    <w:pPr>
      <w:ind w:left="720"/>
      <w:contextualSpacing/>
    </w:pPr>
  </w:style>
</w:styles>
</file>

<file path=word/webSettings.xml><?xml version="1.0" encoding="utf-8"?>
<w:webSettings xmlns:r="http://schemas.openxmlformats.org/officeDocument/2006/relationships" xmlns:w="http://schemas.openxmlformats.org/wordprocessingml/2006/main">
  <w:divs>
    <w:div w:id="1779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ap-ccevs.org/cc-scheme/st/st_vid10238-c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Zhou</dc:creator>
  <cp:lastModifiedBy>Shan Zhou</cp:lastModifiedBy>
  <cp:revision>1</cp:revision>
  <dcterms:created xsi:type="dcterms:W3CDTF">2010-09-23T21:45:00Z</dcterms:created>
  <dcterms:modified xsi:type="dcterms:W3CDTF">2010-09-23T22:19:00Z</dcterms:modified>
</cp:coreProperties>
</file>